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7D" w:rsidRPr="0005037D" w:rsidRDefault="0005037D" w:rsidP="000503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 w:rsidRPr="0005037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PORTARIA Nº 011, DE 01 DE FEVEREIRO DE 2024.</w:t>
      </w:r>
    </w:p>
    <w:p w:rsidR="0005037D" w:rsidRPr="0005037D" w:rsidRDefault="0005037D" w:rsidP="0005037D">
      <w:pPr>
        <w:spacing w:before="200" w:line="288" w:lineRule="auto"/>
        <w:ind w:left="4535"/>
        <w:jc w:val="both"/>
        <w:rPr>
          <w:rFonts w:eastAsia="Verdana"/>
          <w:sz w:val="24"/>
          <w:szCs w:val="24"/>
        </w:rPr>
      </w:pPr>
    </w:p>
    <w:p w:rsidR="0005037D" w:rsidRPr="0005037D" w:rsidRDefault="0005037D" w:rsidP="0005037D">
      <w:pPr>
        <w:spacing w:before="200" w:line="288" w:lineRule="auto"/>
        <w:ind w:left="3402"/>
        <w:jc w:val="both"/>
        <w:rPr>
          <w:rFonts w:eastAsia="Verdana"/>
          <w:sz w:val="24"/>
          <w:szCs w:val="24"/>
          <w:lang w:val="pt-PT"/>
        </w:rPr>
      </w:pPr>
      <w:r w:rsidRPr="0005037D">
        <w:rPr>
          <w:rFonts w:eastAsia="Verdana"/>
          <w:sz w:val="24"/>
          <w:szCs w:val="24"/>
          <w:lang w:val="pt-PT"/>
        </w:rPr>
        <w:t>DISPÕE SOBRE A DESIGNAÇÃO DE AGENTES DE CONTRATAÇÕES E EQUIPE DE APOIO PARA A CONDUÇÃO DE PROCESSOS LICITATÓRIOS E DE CONTRATAÇÃO DIRETA NO ÂMBITO DO PODER EXECUTIVO MUNICIPAL, E DÁ OUTRAS PROVIDÊNCIAS.</w:t>
      </w:r>
    </w:p>
    <w:p w:rsidR="0005037D" w:rsidRPr="0005037D" w:rsidRDefault="0005037D" w:rsidP="0005037D">
      <w:pPr>
        <w:spacing w:before="200" w:line="288" w:lineRule="auto"/>
        <w:ind w:left="3402"/>
        <w:jc w:val="both"/>
        <w:rPr>
          <w:rFonts w:eastAsia="Verdana"/>
          <w:sz w:val="24"/>
          <w:szCs w:val="24"/>
        </w:rPr>
      </w:pPr>
    </w:p>
    <w:p w:rsidR="0005037D" w:rsidRPr="0005037D" w:rsidRDefault="0005037D" w:rsidP="0005037D">
      <w:pPr>
        <w:spacing w:before="200" w:line="288" w:lineRule="auto"/>
        <w:ind w:firstLine="720"/>
        <w:jc w:val="both"/>
        <w:rPr>
          <w:sz w:val="24"/>
          <w:szCs w:val="24"/>
        </w:rPr>
      </w:pPr>
      <w:r w:rsidRPr="0005037D">
        <w:rPr>
          <w:rFonts w:eastAsia="Verdana"/>
          <w:b/>
          <w:sz w:val="24"/>
          <w:szCs w:val="24"/>
        </w:rPr>
        <w:t>O PREFEITO MUNICIPAL DE DOM BOSCO</w:t>
      </w:r>
      <w:r w:rsidRPr="0005037D">
        <w:rPr>
          <w:rFonts w:eastAsia="Verdana"/>
          <w:sz w:val="24"/>
          <w:szCs w:val="24"/>
        </w:rPr>
        <w:t xml:space="preserve">, Estado de Minas Gerais, usando de competência privativa que lhe confere a Lei Orgânica Municipal, </w:t>
      </w:r>
      <w:r w:rsidRPr="0005037D">
        <w:rPr>
          <w:sz w:val="24"/>
          <w:szCs w:val="24"/>
        </w:rPr>
        <w:t>e artigo 8º da Lei Federal nº. 14.133;</w:t>
      </w:r>
    </w:p>
    <w:p w:rsidR="0005037D" w:rsidRPr="0005037D" w:rsidRDefault="0005037D" w:rsidP="0005037D">
      <w:pPr>
        <w:tabs>
          <w:tab w:val="left" w:pos="0"/>
        </w:tabs>
        <w:spacing w:line="288" w:lineRule="auto"/>
        <w:jc w:val="both"/>
        <w:rPr>
          <w:bCs/>
          <w:sz w:val="24"/>
          <w:szCs w:val="24"/>
          <w:lang w:val="pt-PT"/>
        </w:rPr>
      </w:pPr>
      <w:r w:rsidRPr="0005037D">
        <w:rPr>
          <w:b/>
          <w:bCs/>
          <w:sz w:val="24"/>
          <w:szCs w:val="24"/>
        </w:rPr>
        <w:tab/>
      </w:r>
      <w:r w:rsidRPr="0005037D">
        <w:rPr>
          <w:b/>
          <w:bCs/>
          <w:sz w:val="24"/>
          <w:szCs w:val="24"/>
          <w:lang w:val="pt-PT"/>
        </w:rPr>
        <w:t xml:space="preserve">CONSIDERANDO </w:t>
      </w:r>
      <w:r w:rsidRPr="0005037D">
        <w:rPr>
          <w:bCs/>
          <w:sz w:val="24"/>
          <w:szCs w:val="24"/>
          <w:lang w:val="pt-PT"/>
        </w:rPr>
        <w:t>a edição do Decreto Municipal nº 1.706/2024, que disciplina a designação de agentes públicos responsáveis pela condução de processos de licitação e contratação direta no âmbito do Poder Executivo Municipal.</w:t>
      </w:r>
    </w:p>
    <w:p w:rsidR="0005037D" w:rsidRPr="0005037D" w:rsidRDefault="0005037D" w:rsidP="0005037D">
      <w:pPr>
        <w:tabs>
          <w:tab w:val="left" w:pos="0"/>
        </w:tabs>
        <w:spacing w:line="288" w:lineRule="auto"/>
        <w:jc w:val="both"/>
        <w:rPr>
          <w:rFonts w:eastAsia="Century Gothic"/>
          <w:color w:val="000000"/>
          <w:sz w:val="24"/>
          <w:szCs w:val="24"/>
        </w:rPr>
      </w:pPr>
    </w:p>
    <w:p w:rsidR="0005037D" w:rsidRPr="0005037D" w:rsidRDefault="0005037D" w:rsidP="0005037D">
      <w:pPr>
        <w:tabs>
          <w:tab w:val="left" w:pos="5049"/>
        </w:tabs>
        <w:spacing w:line="288" w:lineRule="auto"/>
        <w:jc w:val="center"/>
        <w:rPr>
          <w:rFonts w:eastAsia="Century Gothic"/>
          <w:color w:val="000000"/>
          <w:sz w:val="24"/>
          <w:szCs w:val="24"/>
        </w:rPr>
      </w:pPr>
      <w:r w:rsidRPr="0005037D">
        <w:rPr>
          <w:rFonts w:eastAsia="Century Gothic"/>
          <w:b/>
          <w:color w:val="000000"/>
          <w:sz w:val="24"/>
          <w:szCs w:val="24"/>
        </w:rPr>
        <w:t>RESOLVE:</w:t>
      </w:r>
    </w:p>
    <w:p w:rsidR="0005037D" w:rsidRPr="0005037D" w:rsidRDefault="0005037D" w:rsidP="0005037D">
      <w:pPr>
        <w:spacing w:before="200" w:line="288" w:lineRule="auto"/>
        <w:ind w:firstLine="720"/>
        <w:jc w:val="both"/>
        <w:rPr>
          <w:rFonts w:eastAsia="Verdana"/>
          <w:sz w:val="24"/>
          <w:szCs w:val="24"/>
          <w:lang w:val="pt-PT"/>
        </w:rPr>
      </w:pPr>
      <w:r w:rsidRPr="0005037D">
        <w:rPr>
          <w:rFonts w:eastAsia="Verdana"/>
          <w:b/>
          <w:sz w:val="24"/>
          <w:szCs w:val="24"/>
          <w:lang w:val="pt-PT"/>
        </w:rPr>
        <w:t xml:space="preserve">Art. 1°- </w:t>
      </w:r>
      <w:r w:rsidRPr="0005037D">
        <w:rPr>
          <w:rFonts w:eastAsia="Verdana"/>
          <w:sz w:val="24"/>
          <w:szCs w:val="24"/>
          <w:lang w:val="pt-PT"/>
        </w:rPr>
        <w:t xml:space="preserve">Designa-se a servidora, </w:t>
      </w:r>
      <w:r w:rsidRPr="0005037D">
        <w:rPr>
          <w:rFonts w:eastAsia="Verdana"/>
          <w:b/>
          <w:sz w:val="24"/>
          <w:szCs w:val="24"/>
          <w:lang w:val="pt-PT"/>
        </w:rPr>
        <w:t>POLLYANNA BORGES</w:t>
      </w:r>
      <w:r w:rsidRPr="0005037D">
        <w:rPr>
          <w:rFonts w:eastAsia="Verdana"/>
          <w:sz w:val="24"/>
          <w:szCs w:val="24"/>
          <w:lang w:val="pt-PT"/>
        </w:rPr>
        <w:t>, Matrícula nº 01154-5, inscrita CPF: 115.212.936-86, para exercer a função de AGENTE DE CONTRATAÇÃO do Município de Dom Bosco/MG, a fim de conduzir os atos das licitações e contratações municipais derivadas da Lei Federal nº 14.133 de 2021.</w:t>
      </w:r>
    </w:p>
    <w:p w:rsidR="0005037D" w:rsidRPr="0005037D" w:rsidRDefault="0005037D" w:rsidP="0005037D">
      <w:pPr>
        <w:spacing w:before="200" w:line="288" w:lineRule="auto"/>
        <w:ind w:firstLine="720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05037D">
        <w:rPr>
          <w:b/>
          <w:bCs/>
          <w:sz w:val="24"/>
          <w:szCs w:val="24"/>
        </w:rPr>
        <w:t>§ 1º</w:t>
      </w:r>
      <w:r w:rsidRPr="0005037D">
        <w:rPr>
          <w:sz w:val="24"/>
          <w:szCs w:val="24"/>
        </w:rPr>
        <w:t xml:space="preserve">. </w:t>
      </w:r>
      <w:r w:rsidRPr="0005037D">
        <w:rPr>
          <w:iCs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05037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037D">
        <w:rPr>
          <w:rStyle w:val="nfase"/>
          <w:sz w:val="24"/>
          <w:szCs w:val="24"/>
          <w:bdr w:val="none" w:sz="0" w:space="0" w:color="auto" w:frame="1"/>
          <w:shd w:val="clear" w:color="auto" w:fill="FFFFFF"/>
        </w:rPr>
        <w:t>Agente de Contratação designado acima, também exercera a função de</w:t>
      </w:r>
      <w:r w:rsidRPr="0005037D">
        <w:rPr>
          <w:b/>
          <w:bCs/>
          <w:sz w:val="24"/>
          <w:szCs w:val="24"/>
        </w:rPr>
        <w:t xml:space="preserve"> PREGOEIRO (A) </w:t>
      </w:r>
      <w:r w:rsidRPr="0005037D">
        <w:rPr>
          <w:sz w:val="24"/>
          <w:szCs w:val="24"/>
        </w:rPr>
        <w:t>do Município, a fim de conduzir os atos das licitações modalidade pregão presencial e eletrônico derivadas da Lei Federal nº 14.133/2021;</w:t>
      </w:r>
    </w:p>
    <w:p w:rsidR="0005037D" w:rsidRPr="0005037D" w:rsidRDefault="0005037D" w:rsidP="0005037D">
      <w:pPr>
        <w:spacing w:before="200" w:line="288" w:lineRule="auto"/>
        <w:ind w:firstLine="720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05037D">
        <w:rPr>
          <w:rFonts w:eastAsia="Verdana"/>
          <w:b/>
          <w:bCs/>
          <w:sz w:val="24"/>
          <w:szCs w:val="24"/>
        </w:rPr>
        <w:t>§ 2º.</w:t>
      </w:r>
      <w:r w:rsidRPr="0005037D">
        <w:rPr>
          <w:sz w:val="24"/>
          <w:szCs w:val="24"/>
        </w:rPr>
        <w:t xml:space="preserve"> </w:t>
      </w:r>
      <w:r w:rsidRPr="0005037D">
        <w:rPr>
          <w:rStyle w:val="nfas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037D">
        <w:rPr>
          <w:sz w:val="24"/>
          <w:szCs w:val="24"/>
        </w:rPr>
        <w:t>Nas contratações diretas, abrangendo as dispensas e inexigibilidades de licitação, também será o agente de contratação responsável por impulsionar, conduzir e executar os respectivos processos em todas as suas fases, com o auxílio da equipe de apoio</w:t>
      </w:r>
      <w:r w:rsidRPr="0005037D">
        <w:rPr>
          <w:rStyle w:val="nfase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05037D" w:rsidRPr="0005037D" w:rsidRDefault="0005037D" w:rsidP="0005037D">
      <w:pPr>
        <w:spacing w:before="200" w:line="288" w:lineRule="auto"/>
        <w:ind w:firstLine="720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05037D">
        <w:rPr>
          <w:rStyle w:val="nfase"/>
          <w:b/>
          <w:sz w:val="24"/>
          <w:szCs w:val="24"/>
          <w:bdr w:val="none" w:sz="0" w:space="0" w:color="auto" w:frame="1"/>
          <w:shd w:val="clear" w:color="auto" w:fill="FFFFFF"/>
        </w:rPr>
        <w:t>§ 3º.</w:t>
      </w:r>
      <w:r w:rsidRPr="0005037D">
        <w:rPr>
          <w:sz w:val="24"/>
          <w:szCs w:val="24"/>
        </w:rPr>
        <w:t xml:space="preserve"> </w:t>
      </w:r>
      <w:r w:rsidRPr="0005037D">
        <w:rPr>
          <w:rStyle w:val="nfase"/>
          <w:sz w:val="24"/>
          <w:szCs w:val="24"/>
          <w:bdr w:val="none" w:sz="0" w:space="0" w:color="auto" w:frame="1"/>
          <w:shd w:val="clear" w:color="auto" w:fill="FFFFFF"/>
        </w:rPr>
        <w:t>Em caso de licitação na modalidade Leilão será designado como Leiloeiro, o qual contará com o auxílio de Equipe de Apoio, ou, alternativamente, contratação de um Leiloeiro Oficial para conduzir o certame;</w:t>
      </w:r>
    </w:p>
    <w:p w:rsidR="0005037D" w:rsidRPr="0005037D" w:rsidRDefault="0005037D" w:rsidP="0005037D">
      <w:pPr>
        <w:pStyle w:val="NormalWeb"/>
        <w:shd w:val="clear" w:color="auto" w:fill="FFFFFF"/>
        <w:spacing w:before="30" w:after="75" w:line="288" w:lineRule="auto"/>
        <w:ind w:firstLine="720"/>
        <w:jc w:val="both"/>
        <w:rPr>
          <w:b/>
          <w:bCs/>
        </w:rPr>
      </w:pPr>
      <w:r w:rsidRPr="0005037D">
        <w:rPr>
          <w:b/>
          <w:bCs/>
        </w:rPr>
        <w:t>Art. 2º</w:t>
      </w:r>
      <w:r w:rsidRPr="0005037D">
        <w:t xml:space="preserve">- </w:t>
      </w:r>
      <w:r w:rsidRPr="0005037D">
        <w:rPr>
          <w:rFonts w:eastAsia="Verdana"/>
        </w:rPr>
        <w:t xml:space="preserve">Fica designado para </w:t>
      </w:r>
      <w:r w:rsidRPr="0005037D">
        <w:t xml:space="preserve">exercerem a função de equipe de apoio das licitações e contratações municipais derivadas da Lei Federal nº 14.133/202, os servidores: </w:t>
      </w:r>
      <w:r w:rsidRPr="0005037D">
        <w:rPr>
          <w:rFonts w:eastAsia="Verdana"/>
          <w:b/>
          <w:bCs/>
        </w:rPr>
        <w:t>ANDRÉ ALVES BASÍLIO DE MELO</w:t>
      </w:r>
      <w:r w:rsidRPr="0005037D">
        <w:rPr>
          <w:rFonts w:eastAsia="Verdana"/>
        </w:rPr>
        <w:t xml:space="preserve"> matricula nº 1234-5</w:t>
      </w:r>
      <w:r w:rsidRPr="0005037D">
        <w:rPr>
          <w:bCs/>
        </w:rPr>
        <w:t>, CPF</w:t>
      </w:r>
      <w:r w:rsidRPr="0005037D">
        <w:rPr>
          <w:b/>
          <w:bCs/>
        </w:rPr>
        <w:t xml:space="preserve">: </w:t>
      </w:r>
      <w:r w:rsidRPr="0005037D">
        <w:rPr>
          <w:bCs/>
        </w:rPr>
        <w:t>122.673.876-11,</w:t>
      </w:r>
      <w:r w:rsidRPr="0005037D">
        <w:rPr>
          <w:b/>
          <w:bCs/>
        </w:rPr>
        <w:t xml:space="preserve"> </w:t>
      </w:r>
      <w:r w:rsidRPr="0005037D">
        <w:rPr>
          <w:rFonts w:eastAsia="Verdana"/>
          <w:b/>
          <w:bCs/>
        </w:rPr>
        <w:t>ANTÔNIO MESSIAS CORRÊA,</w:t>
      </w:r>
      <w:r w:rsidRPr="0005037D">
        <w:rPr>
          <w:rFonts w:eastAsia="Verdana"/>
        </w:rPr>
        <w:t xml:space="preserve"> matricula nº 131-1, CPF: 037.796.756-41 e como suplente a servidora </w:t>
      </w:r>
      <w:r w:rsidRPr="0005037D">
        <w:rPr>
          <w:rFonts w:eastAsia="Verdana"/>
          <w:b/>
        </w:rPr>
        <w:t xml:space="preserve">JAQUELINE TEIXEIRA DE SOUZA, </w:t>
      </w:r>
      <w:r w:rsidRPr="0005037D">
        <w:rPr>
          <w:rFonts w:eastAsia="Verdana"/>
        </w:rPr>
        <w:t>matricula nº 1232-6, CPF: 114.289.876-81.</w:t>
      </w:r>
    </w:p>
    <w:p w:rsidR="0005037D" w:rsidRPr="0005037D" w:rsidRDefault="0005037D" w:rsidP="0005037D">
      <w:pPr>
        <w:pStyle w:val="NormalWeb"/>
        <w:shd w:val="clear" w:color="auto" w:fill="FFFFFF"/>
        <w:spacing w:before="30" w:beforeAutospacing="0" w:after="75" w:afterAutospacing="0" w:line="288" w:lineRule="auto"/>
        <w:ind w:firstLine="720"/>
        <w:jc w:val="both"/>
        <w:rPr>
          <w:b/>
          <w:bCs/>
        </w:rPr>
      </w:pPr>
      <w:r w:rsidRPr="0005037D">
        <w:rPr>
          <w:b/>
          <w:bCs/>
        </w:rPr>
        <w:lastRenderedPageBreak/>
        <w:t>§ 1º-</w:t>
      </w:r>
      <w:r w:rsidRPr="0005037D">
        <w:t xml:space="preserve"> Os Agentes de Contratações ou o Pregoeiro (a) convocarão os membros da equipe de apoio e delegará as atribuições para o regular desenvolvimento das licitações e contratações municipais.</w:t>
      </w:r>
    </w:p>
    <w:p w:rsidR="0005037D" w:rsidRPr="0005037D" w:rsidRDefault="0005037D" w:rsidP="0005037D">
      <w:pPr>
        <w:pStyle w:val="NormalWeb"/>
        <w:shd w:val="clear" w:color="auto" w:fill="FFFFFF"/>
        <w:spacing w:before="30" w:beforeAutospacing="0" w:after="75" w:afterAutospacing="0" w:line="288" w:lineRule="auto"/>
        <w:ind w:firstLine="720"/>
        <w:jc w:val="both"/>
      </w:pPr>
      <w:bookmarkStart w:id="0" w:name="_Hlk152394798"/>
      <w:r w:rsidRPr="0005037D">
        <w:rPr>
          <w:b/>
          <w:bCs/>
        </w:rPr>
        <w:t>§ 2º-</w:t>
      </w:r>
      <w:r w:rsidRPr="0005037D">
        <w:t xml:space="preserve"> Os </w:t>
      </w:r>
      <w:bookmarkEnd w:id="0"/>
      <w:r w:rsidRPr="0005037D">
        <w:t xml:space="preserve">Agentes de Contratação ou </w:t>
      </w:r>
      <w:proofErr w:type="gramStart"/>
      <w:r w:rsidRPr="0005037D">
        <w:t>Pregoeiro(</w:t>
      </w:r>
      <w:proofErr w:type="gramEnd"/>
      <w:r w:rsidRPr="0005037D">
        <w:t>a) convocarão servidores públicos, que possuam conhecimento técnico acerca do objeto da licitação, para auxiliarem em atos dos certames.</w:t>
      </w:r>
    </w:p>
    <w:p w:rsidR="0005037D" w:rsidRPr="0005037D" w:rsidRDefault="0005037D" w:rsidP="0005037D">
      <w:pPr>
        <w:pStyle w:val="NormalWeb"/>
        <w:shd w:val="clear" w:color="auto" w:fill="FFFFFF"/>
        <w:spacing w:before="30" w:after="75" w:line="288" w:lineRule="auto"/>
        <w:ind w:firstLine="720"/>
        <w:jc w:val="both"/>
        <w:rPr>
          <w:lang w:val="pt-PT"/>
        </w:rPr>
      </w:pPr>
      <w:r w:rsidRPr="0005037D">
        <w:rPr>
          <w:b/>
          <w:lang w:val="pt-PT"/>
        </w:rPr>
        <w:t xml:space="preserve">Art. 3°- </w:t>
      </w:r>
      <w:r w:rsidRPr="0005037D">
        <w:rPr>
          <w:lang w:val="pt-PT"/>
        </w:rPr>
        <w:t>Integram o rol de atribuições dos Agentes de Contratações e/ou Pregoeiro(a) a tomada de decisões, o acompanhamento do trâmite da licitação, o impulsionamento do procedimento licitatório e a execução de quaisquer outras atividades necessárias ao bom andamento do certame até a homologação, incluindo a solicitação de emissão de pareceres técnicos e jurídicos, para subsidiar as suas decisões</w:t>
      </w:r>
    </w:p>
    <w:p w:rsidR="0005037D" w:rsidRPr="0005037D" w:rsidRDefault="0005037D" w:rsidP="0005037D">
      <w:pPr>
        <w:pStyle w:val="NormalWeb"/>
        <w:shd w:val="clear" w:color="auto" w:fill="FFFFFF"/>
        <w:spacing w:before="30" w:after="75" w:line="288" w:lineRule="auto"/>
        <w:ind w:firstLine="720"/>
        <w:jc w:val="both"/>
        <w:rPr>
          <w:lang w:val="pt-PT"/>
        </w:rPr>
      </w:pPr>
      <w:r w:rsidRPr="0005037D">
        <w:rPr>
          <w:b/>
          <w:lang w:val="pt-PT"/>
        </w:rPr>
        <w:t xml:space="preserve">Art. 4°. </w:t>
      </w:r>
      <w:r w:rsidRPr="0005037D">
        <w:rPr>
          <w:lang w:val="pt-PT"/>
        </w:rPr>
        <w:t>Nas contratações diretas, abrangendo as dispensas e inexigibilidades de licitação, também será o agente de contratação responsável por impulsionar, conduzir e executar os respectivos processos em todas as suas fases, com o auxílio da equipe de apoio.</w:t>
      </w:r>
    </w:p>
    <w:p w:rsidR="0005037D" w:rsidRPr="0005037D" w:rsidRDefault="0005037D" w:rsidP="0005037D">
      <w:pPr>
        <w:pStyle w:val="NormalWeb"/>
        <w:shd w:val="clear" w:color="auto" w:fill="FFFFFF"/>
        <w:spacing w:before="30" w:after="75" w:line="288" w:lineRule="auto"/>
        <w:ind w:firstLine="720"/>
        <w:jc w:val="both"/>
        <w:rPr>
          <w:lang w:val="pt-PT"/>
        </w:rPr>
      </w:pPr>
      <w:r w:rsidRPr="0005037D">
        <w:rPr>
          <w:b/>
          <w:lang w:val="pt-PT"/>
        </w:rPr>
        <w:t xml:space="preserve">Art. 5°. </w:t>
      </w:r>
      <w:r w:rsidRPr="0005037D">
        <w:rPr>
          <w:lang w:val="pt-PT"/>
        </w:rPr>
        <w:t>Os órgãos de assessoramento jurídico e de controle interno deverão prestar assistência aos agentes de contratações, pregoeiro (a) e respectiva equipe de apoio, ao funcionamento das comissões de contratação e à atuação de fiscais de contratos.</w:t>
      </w:r>
    </w:p>
    <w:p w:rsidR="0005037D" w:rsidRPr="0005037D" w:rsidRDefault="0005037D" w:rsidP="0005037D">
      <w:pPr>
        <w:pStyle w:val="NormalWeb"/>
        <w:shd w:val="clear" w:color="auto" w:fill="FFFFFF"/>
        <w:spacing w:before="30" w:after="75" w:line="288" w:lineRule="auto"/>
        <w:ind w:firstLine="720"/>
        <w:rPr>
          <w:lang w:val="pt-PT"/>
        </w:rPr>
      </w:pPr>
      <w:r w:rsidRPr="0005037D">
        <w:rPr>
          <w:b/>
          <w:lang w:val="pt-PT"/>
        </w:rPr>
        <w:t xml:space="preserve">Art. 6°- </w:t>
      </w:r>
      <w:r w:rsidRPr="0005037D">
        <w:rPr>
          <w:lang w:val="pt-PT"/>
        </w:rPr>
        <w:t>Este Portaria entra em vigor na data de sua publicação</w:t>
      </w:r>
    </w:p>
    <w:p w:rsidR="0005037D" w:rsidRPr="0005037D" w:rsidRDefault="0005037D" w:rsidP="0005037D">
      <w:pPr>
        <w:pStyle w:val="Normal1"/>
        <w:spacing w:line="288" w:lineRule="auto"/>
        <w:rPr>
          <w:rFonts w:ascii="Times New Roman" w:eastAsia="Century Gothic" w:hAnsi="Times New Roman" w:cs="Times New Roman"/>
          <w:bCs/>
          <w:sz w:val="24"/>
          <w:szCs w:val="24"/>
        </w:rPr>
      </w:pPr>
      <w:bookmarkStart w:id="1" w:name="_heading=h.2kkv2yksv6mm" w:colFirst="0" w:colLast="0"/>
      <w:bookmarkEnd w:id="1"/>
      <w:r w:rsidRPr="0005037D">
        <w:rPr>
          <w:rFonts w:ascii="Times New Roman" w:eastAsia="Century Gothic" w:hAnsi="Times New Roman" w:cs="Times New Roman"/>
          <w:bCs/>
          <w:sz w:val="24"/>
          <w:szCs w:val="24"/>
        </w:rPr>
        <w:t xml:space="preserve">Dom Bosco/MG, 01 de </w:t>
      </w:r>
      <w:proofErr w:type="gramStart"/>
      <w:r w:rsidRPr="0005037D">
        <w:rPr>
          <w:rFonts w:ascii="Times New Roman" w:eastAsia="Century Gothic" w:hAnsi="Times New Roman" w:cs="Times New Roman"/>
          <w:bCs/>
          <w:sz w:val="24"/>
          <w:szCs w:val="24"/>
        </w:rPr>
        <w:t>Fevereiro</w:t>
      </w:r>
      <w:proofErr w:type="gramEnd"/>
      <w:r w:rsidRPr="0005037D">
        <w:rPr>
          <w:rFonts w:ascii="Times New Roman" w:eastAsia="Century Gothic" w:hAnsi="Times New Roman" w:cs="Times New Roman"/>
          <w:bCs/>
          <w:sz w:val="24"/>
          <w:szCs w:val="24"/>
        </w:rPr>
        <w:t xml:space="preserve"> de 2024.</w:t>
      </w:r>
    </w:p>
    <w:p w:rsidR="0005037D" w:rsidRPr="0005037D" w:rsidRDefault="0005037D" w:rsidP="0005037D">
      <w:pPr>
        <w:pStyle w:val="Normal1"/>
        <w:spacing w:line="288" w:lineRule="auto"/>
        <w:jc w:val="center"/>
        <w:rPr>
          <w:rFonts w:ascii="Times New Roman" w:eastAsia="Century Gothic" w:hAnsi="Times New Roman" w:cs="Times New Roman"/>
          <w:bCs/>
          <w:sz w:val="24"/>
          <w:szCs w:val="24"/>
        </w:rPr>
      </w:pPr>
    </w:p>
    <w:p w:rsidR="0005037D" w:rsidRPr="0005037D" w:rsidRDefault="0005037D" w:rsidP="0005037D">
      <w:pPr>
        <w:pStyle w:val="Normal1"/>
        <w:spacing w:line="288" w:lineRule="auto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val="pt-PT"/>
        </w:rPr>
      </w:pPr>
    </w:p>
    <w:p w:rsidR="0005037D" w:rsidRPr="0005037D" w:rsidRDefault="0005037D" w:rsidP="0005037D">
      <w:pPr>
        <w:pStyle w:val="Normal1"/>
        <w:spacing w:line="288" w:lineRule="auto"/>
        <w:jc w:val="center"/>
        <w:rPr>
          <w:rFonts w:ascii="Times New Roman" w:eastAsia="Century Gothic" w:hAnsi="Times New Roman" w:cs="Times New Roman"/>
          <w:b/>
          <w:bCs/>
          <w:iCs/>
          <w:sz w:val="24"/>
          <w:szCs w:val="24"/>
        </w:rPr>
      </w:pPr>
      <w:r w:rsidRPr="0005037D">
        <w:rPr>
          <w:rFonts w:ascii="Times New Roman" w:eastAsia="Century Gothic" w:hAnsi="Times New Roman" w:cs="Times New Roman"/>
          <w:b/>
          <w:bCs/>
          <w:sz w:val="24"/>
          <w:szCs w:val="24"/>
        </w:rPr>
        <w:t>Nelson Pereira de Brito</w:t>
      </w:r>
    </w:p>
    <w:p w:rsidR="0005037D" w:rsidRPr="0005037D" w:rsidRDefault="0005037D" w:rsidP="0005037D">
      <w:pPr>
        <w:pStyle w:val="Normal1"/>
        <w:spacing w:line="288" w:lineRule="auto"/>
        <w:jc w:val="center"/>
        <w:rPr>
          <w:rFonts w:ascii="Times New Roman" w:eastAsia="Century Gothic" w:hAnsi="Times New Roman" w:cs="Times New Roman"/>
          <w:bCs/>
          <w:sz w:val="24"/>
          <w:szCs w:val="24"/>
          <w:lang w:val="pt-PT"/>
        </w:rPr>
      </w:pPr>
      <w:r w:rsidRPr="0005037D">
        <w:rPr>
          <w:rFonts w:ascii="Times New Roman" w:eastAsia="Century Gothic" w:hAnsi="Times New Roman" w:cs="Times New Roman"/>
          <w:bCs/>
          <w:sz w:val="24"/>
          <w:szCs w:val="24"/>
          <w:lang w:val="pt-PT"/>
        </w:rPr>
        <w:t>Prefeito</w:t>
      </w:r>
      <w:r>
        <w:rPr>
          <w:rFonts w:ascii="Times New Roman" w:eastAsia="Century Gothic" w:hAnsi="Times New Roman" w:cs="Times New Roman"/>
          <w:bCs/>
          <w:sz w:val="24"/>
          <w:szCs w:val="24"/>
          <w:lang w:val="pt-PT"/>
        </w:rPr>
        <w:t xml:space="preserve"> Municipal</w:t>
      </w:r>
    </w:p>
    <w:p w:rsidR="006B329B" w:rsidRPr="0005037D" w:rsidRDefault="006B329B" w:rsidP="0005037D">
      <w:bookmarkStart w:id="2" w:name="_GoBack"/>
      <w:bookmarkEnd w:id="2"/>
    </w:p>
    <w:sectPr w:rsidR="006B329B" w:rsidRPr="0005037D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E4" w:rsidRDefault="00E841E4" w:rsidP="009A1047">
      <w:r>
        <w:separator/>
      </w:r>
    </w:p>
  </w:endnote>
  <w:endnote w:type="continuationSeparator" w:id="0">
    <w:p w:rsidR="00E841E4" w:rsidRDefault="00E841E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E4" w:rsidRDefault="00E841E4" w:rsidP="009A1047">
      <w:r>
        <w:separator/>
      </w:r>
    </w:p>
  </w:footnote>
  <w:footnote w:type="continuationSeparator" w:id="0">
    <w:p w:rsidR="00E841E4" w:rsidRDefault="00E841E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9DD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322</cp:revision>
  <cp:lastPrinted>2024-02-01T18:50:00Z</cp:lastPrinted>
  <dcterms:created xsi:type="dcterms:W3CDTF">2019-03-21T13:21:00Z</dcterms:created>
  <dcterms:modified xsi:type="dcterms:W3CDTF">2024-02-01T19:32:00Z</dcterms:modified>
</cp:coreProperties>
</file>